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5E063" w14:textId="032B7586" w:rsidR="00916BE8" w:rsidRPr="00ED65DA" w:rsidRDefault="000938A3" w:rsidP="000C4E9F">
      <w:pPr>
        <w:spacing w:after="0" w:line="360" w:lineRule="auto"/>
        <w:jc w:val="both"/>
        <w:rPr>
          <w:rFonts w:ascii="Arial" w:eastAsia="Times New Roman" w:hAnsi="Arial" w:cs="Arial"/>
          <w:sz w:val="38"/>
          <w:szCs w:val="38"/>
        </w:rPr>
      </w:pPr>
      <w:r w:rsidRPr="00ED65DA">
        <w:rPr>
          <w:rFonts w:ascii="Arial" w:eastAsia="Times New Roman" w:hAnsi="Arial" w:cs="Arial"/>
          <w:sz w:val="38"/>
          <w:szCs w:val="38"/>
        </w:rPr>
        <w:t xml:space="preserve">Pöttinger: </w:t>
      </w:r>
      <w:r w:rsidR="00916BE8" w:rsidRPr="00ED65DA">
        <w:rPr>
          <w:rFonts w:ascii="Arial" w:eastAsia="Times New Roman" w:hAnsi="Arial" w:cs="Arial"/>
          <w:sz w:val="38"/>
          <w:szCs w:val="38"/>
        </w:rPr>
        <w:t>FLEXCA</w:t>
      </w:r>
      <w:r w:rsidR="00ED65DA">
        <w:rPr>
          <w:rFonts w:ascii="Arial" w:eastAsia="Times New Roman" w:hAnsi="Arial" w:cs="Arial"/>
          <w:sz w:val="38"/>
          <w:szCs w:val="38"/>
        </w:rPr>
        <w:t>R</w:t>
      </w:r>
      <w:r w:rsidR="00916BE8" w:rsidRPr="00ED65DA">
        <w:rPr>
          <w:rFonts w:ascii="Arial" w:eastAsia="Times New Roman" w:hAnsi="Arial" w:cs="Arial"/>
          <w:sz w:val="38"/>
          <w:szCs w:val="38"/>
        </w:rPr>
        <w:t xml:space="preserve">E mit </w:t>
      </w:r>
      <w:r w:rsidR="00DA2A2D" w:rsidRPr="00ED65DA">
        <w:rPr>
          <w:rFonts w:ascii="Arial" w:eastAsia="Times New Roman" w:hAnsi="Arial" w:cs="Arial"/>
          <w:sz w:val="38"/>
          <w:szCs w:val="38"/>
        </w:rPr>
        <w:t xml:space="preserve">Profiline </w:t>
      </w:r>
      <w:r w:rsidR="009E0E3F" w:rsidRPr="00ED65DA">
        <w:rPr>
          <w:rFonts w:ascii="Arial" w:eastAsia="Times New Roman" w:hAnsi="Arial" w:cs="Arial"/>
          <w:sz w:val="38"/>
          <w:szCs w:val="38"/>
        </w:rPr>
        <w:t>Komforts</w:t>
      </w:r>
      <w:r w:rsidR="00DA2A2D" w:rsidRPr="00ED65DA">
        <w:rPr>
          <w:rFonts w:ascii="Arial" w:eastAsia="Times New Roman" w:hAnsi="Arial" w:cs="Arial"/>
          <w:sz w:val="38"/>
          <w:szCs w:val="38"/>
        </w:rPr>
        <w:t xml:space="preserve">teuerung </w:t>
      </w:r>
    </w:p>
    <w:p w14:paraId="3712D695" w14:textId="3B2DA144" w:rsidR="00BC6E38" w:rsidRPr="00771BE0" w:rsidRDefault="00275935" w:rsidP="000C4E9F">
      <w:pPr>
        <w:spacing w:after="0" w:line="360" w:lineRule="auto"/>
        <w:jc w:val="both"/>
        <w:rPr>
          <w:rFonts w:ascii="Arial" w:hAnsi="Arial" w:cs="Arial"/>
          <w:sz w:val="36"/>
          <w:szCs w:val="36"/>
        </w:rPr>
      </w:pPr>
      <w:r w:rsidRPr="00771BE0">
        <w:rPr>
          <w:rFonts w:ascii="Arial" w:hAnsi="Arial" w:cs="Arial"/>
          <w:sz w:val="36"/>
          <w:szCs w:val="36"/>
        </w:rPr>
        <w:t>Flexibilität trifft Präzision</w:t>
      </w:r>
    </w:p>
    <w:p w14:paraId="24AC85A9" w14:textId="77777777" w:rsidR="00275935" w:rsidRDefault="00275935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EB943C" w14:textId="4F45417A" w:rsidR="0086132C" w:rsidRDefault="00D9002B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Ackerbauspezialist Pöttinger folgt stets dem Trend zur Optimierung der </w:t>
      </w:r>
      <w:r w:rsidR="00277664">
        <w:rPr>
          <w:rFonts w:ascii="Arial" w:hAnsi="Arial" w:cs="Arial"/>
          <w:sz w:val="24"/>
          <w:szCs w:val="24"/>
        </w:rPr>
        <w:t>Produktions</w:t>
      </w:r>
      <w:r>
        <w:rPr>
          <w:rFonts w:ascii="Arial" w:hAnsi="Arial" w:cs="Arial"/>
          <w:sz w:val="24"/>
          <w:szCs w:val="24"/>
        </w:rPr>
        <w:t xml:space="preserve">weise in der Landwirtschaft. </w:t>
      </w:r>
      <w:r w:rsidR="001A3222">
        <w:rPr>
          <w:rFonts w:ascii="Arial" w:hAnsi="Arial" w:cs="Arial"/>
          <w:sz w:val="24"/>
          <w:szCs w:val="24"/>
        </w:rPr>
        <w:t>D</w:t>
      </w:r>
      <w:r w:rsidR="00C85CBE">
        <w:rPr>
          <w:rFonts w:ascii="Arial" w:hAnsi="Arial" w:cs="Arial"/>
          <w:sz w:val="24"/>
          <w:szCs w:val="24"/>
        </w:rPr>
        <w:t>as</w:t>
      </w:r>
      <w:r w:rsidR="001A3222">
        <w:rPr>
          <w:rFonts w:ascii="Arial" w:hAnsi="Arial" w:cs="Arial"/>
          <w:sz w:val="24"/>
          <w:szCs w:val="24"/>
        </w:rPr>
        <w:t xml:space="preserve"> </w:t>
      </w:r>
      <w:r w:rsidR="008401DF">
        <w:rPr>
          <w:rFonts w:ascii="Arial" w:hAnsi="Arial" w:cs="Arial"/>
          <w:sz w:val="24"/>
          <w:szCs w:val="24"/>
        </w:rPr>
        <w:t xml:space="preserve">Hackgerät FLEXCARE </w:t>
      </w:r>
      <w:r w:rsidR="00277664">
        <w:rPr>
          <w:rFonts w:ascii="Arial" w:hAnsi="Arial" w:cs="Arial"/>
          <w:sz w:val="24"/>
          <w:szCs w:val="24"/>
        </w:rPr>
        <w:t xml:space="preserve">aus dem Programm der mechanischen Kulturpflege </w:t>
      </w:r>
      <w:r w:rsidR="00345B86">
        <w:rPr>
          <w:rFonts w:ascii="Arial" w:hAnsi="Arial" w:cs="Arial"/>
          <w:sz w:val="24"/>
          <w:szCs w:val="24"/>
        </w:rPr>
        <w:t>biete</w:t>
      </w:r>
      <w:r w:rsidR="00C85CBE">
        <w:rPr>
          <w:rFonts w:ascii="Arial" w:hAnsi="Arial" w:cs="Arial"/>
          <w:sz w:val="24"/>
          <w:szCs w:val="24"/>
        </w:rPr>
        <w:t>t</w:t>
      </w:r>
      <w:r w:rsidR="00345B86">
        <w:rPr>
          <w:rFonts w:ascii="Arial" w:hAnsi="Arial" w:cs="Arial"/>
          <w:sz w:val="24"/>
          <w:szCs w:val="24"/>
        </w:rPr>
        <w:t xml:space="preserve"> </w:t>
      </w:r>
      <w:r w:rsidR="00FB3FA4">
        <w:rPr>
          <w:rFonts w:ascii="Arial" w:hAnsi="Arial" w:cs="Arial"/>
          <w:sz w:val="24"/>
          <w:szCs w:val="24"/>
        </w:rPr>
        <w:t xml:space="preserve">volle Flexibilität für den Einsatz in unterschiedlichen Kulturen. </w:t>
      </w:r>
      <w:r w:rsidR="0086132C" w:rsidRPr="5660F372">
        <w:rPr>
          <w:rFonts w:ascii="Arial" w:hAnsi="Arial" w:cs="Arial"/>
          <w:sz w:val="24"/>
          <w:szCs w:val="24"/>
        </w:rPr>
        <w:t>FLEXCARE</w:t>
      </w:r>
      <w:r w:rsidR="004D11B8">
        <w:rPr>
          <w:rFonts w:ascii="Arial" w:hAnsi="Arial" w:cs="Arial"/>
          <w:sz w:val="24"/>
          <w:szCs w:val="24"/>
        </w:rPr>
        <w:t xml:space="preserve"> </w:t>
      </w:r>
      <w:r w:rsidR="0086132C" w:rsidRPr="5660F372">
        <w:rPr>
          <w:rFonts w:ascii="Arial" w:hAnsi="Arial" w:cs="Arial"/>
          <w:sz w:val="24"/>
          <w:szCs w:val="24"/>
        </w:rPr>
        <w:t xml:space="preserve">wird </w:t>
      </w:r>
      <w:r w:rsidR="00671D92">
        <w:rPr>
          <w:rFonts w:ascii="Arial" w:hAnsi="Arial" w:cs="Arial"/>
          <w:sz w:val="24"/>
          <w:szCs w:val="24"/>
        </w:rPr>
        <w:t>neu</w:t>
      </w:r>
      <w:r w:rsidR="0086132C" w:rsidRPr="5660F372">
        <w:rPr>
          <w:rFonts w:ascii="Arial" w:hAnsi="Arial" w:cs="Arial"/>
          <w:sz w:val="24"/>
          <w:szCs w:val="24"/>
        </w:rPr>
        <w:t xml:space="preserve"> </w:t>
      </w:r>
      <w:r w:rsidR="005F6FB7" w:rsidRPr="5660F372">
        <w:rPr>
          <w:rFonts w:ascii="Arial" w:hAnsi="Arial" w:cs="Arial"/>
          <w:sz w:val="24"/>
          <w:szCs w:val="24"/>
        </w:rPr>
        <w:t xml:space="preserve">als Option mit Profiline </w:t>
      </w:r>
      <w:r w:rsidR="004D11B8">
        <w:rPr>
          <w:rFonts w:ascii="Arial" w:hAnsi="Arial" w:cs="Arial"/>
          <w:sz w:val="24"/>
          <w:szCs w:val="24"/>
        </w:rPr>
        <w:t>Komforts</w:t>
      </w:r>
      <w:r w:rsidR="005F6FB7" w:rsidRPr="5660F372">
        <w:rPr>
          <w:rFonts w:ascii="Arial" w:hAnsi="Arial" w:cs="Arial"/>
          <w:sz w:val="24"/>
          <w:szCs w:val="24"/>
        </w:rPr>
        <w:t xml:space="preserve">teuerung ausgestattet. Verfügbar ist die Profiline </w:t>
      </w:r>
      <w:r w:rsidR="004D11B8">
        <w:rPr>
          <w:rFonts w:ascii="Arial" w:hAnsi="Arial" w:cs="Arial"/>
          <w:sz w:val="24"/>
          <w:szCs w:val="24"/>
        </w:rPr>
        <w:t>Komforts</w:t>
      </w:r>
      <w:r w:rsidR="005F6FB7" w:rsidRPr="5660F372">
        <w:rPr>
          <w:rFonts w:ascii="Arial" w:hAnsi="Arial" w:cs="Arial"/>
          <w:sz w:val="24"/>
          <w:szCs w:val="24"/>
        </w:rPr>
        <w:t>teuerung bei allen Maschinen bis 16 Reihen</w:t>
      </w:r>
      <w:r w:rsidR="07AB15FB" w:rsidRPr="5660F372">
        <w:rPr>
          <w:rFonts w:ascii="Arial" w:hAnsi="Arial" w:cs="Arial"/>
          <w:sz w:val="24"/>
          <w:szCs w:val="24"/>
        </w:rPr>
        <w:t>.</w:t>
      </w:r>
    </w:p>
    <w:p w14:paraId="41C14CAD" w14:textId="77777777" w:rsidR="00683216" w:rsidRDefault="00683216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415FAFA5" w14:textId="3069A748" w:rsidR="00683216" w:rsidRDefault="00F94121" w:rsidP="5660F37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Präzision durch </w:t>
      </w:r>
      <w:r w:rsidR="00DA2A2D" w:rsidRPr="5660F3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Profiline </w:t>
      </w:r>
      <w:r w:rsidR="004D11B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Komforts</w:t>
      </w:r>
      <w:r w:rsidR="00DA2A2D" w:rsidRPr="5660F37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teuerung</w:t>
      </w:r>
    </w:p>
    <w:p w14:paraId="186C42CB" w14:textId="3A4F3AC3" w:rsidR="00D16B9C" w:rsidRDefault="00E71F57" w:rsidP="000C4E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5660F372">
        <w:rPr>
          <w:rFonts w:ascii="Arial" w:hAnsi="Arial" w:cs="Arial"/>
          <w:sz w:val="24"/>
          <w:szCs w:val="24"/>
        </w:rPr>
        <w:t>Mit der Profiline Komfortsteuerun</w:t>
      </w:r>
      <w:r w:rsidR="00D01F08" w:rsidRPr="5660F372">
        <w:rPr>
          <w:rFonts w:ascii="Arial" w:hAnsi="Arial" w:cs="Arial"/>
          <w:sz w:val="24"/>
          <w:szCs w:val="24"/>
        </w:rPr>
        <w:t>g</w:t>
      </w:r>
      <w:r w:rsidRPr="5660F372">
        <w:rPr>
          <w:rFonts w:ascii="Arial" w:hAnsi="Arial" w:cs="Arial"/>
          <w:sz w:val="24"/>
          <w:szCs w:val="24"/>
        </w:rPr>
        <w:t xml:space="preserve"> können </w:t>
      </w:r>
      <w:r w:rsidR="6A37F052" w:rsidRPr="5660F372">
        <w:rPr>
          <w:rFonts w:ascii="Arial" w:hAnsi="Arial" w:cs="Arial"/>
          <w:sz w:val="24"/>
          <w:szCs w:val="24"/>
        </w:rPr>
        <w:t xml:space="preserve">Maschinen </w:t>
      </w:r>
      <w:r w:rsidR="00BD470F" w:rsidRPr="5660F372">
        <w:rPr>
          <w:rFonts w:ascii="Arial" w:hAnsi="Arial" w:cs="Arial"/>
          <w:sz w:val="24"/>
          <w:szCs w:val="24"/>
        </w:rPr>
        <w:t>direkt über ein ISOBUS</w:t>
      </w:r>
      <w:r w:rsidR="00F51CF3">
        <w:rPr>
          <w:rFonts w:ascii="Arial" w:hAnsi="Arial" w:cs="Arial"/>
          <w:sz w:val="24"/>
          <w:szCs w:val="24"/>
        </w:rPr>
        <w:t xml:space="preserve"> </w:t>
      </w:r>
      <w:r w:rsidR="00BD470F" w:rsidRPr="5660F372">
        <w:rPr>
          <w:rFonts w:ascii="Arial" w:hAnsi="Arial" w:cs="Arial"/>
          <w:sz w:val="24"/>
          <w:szCs w:val="24"/>
        </w:rPr>
        <w:t>fähiges Traktorterminal oder andere Bedienterminals angesteuert werden. Jede Funktion wird sofort via Tastendruck oder Touch ausge</w:t>
      </w:r>
      <w:r w:rsidR="00F01B39" w:rsidRPr="5660F372">
        <w:rPr>
          <w:rFonts w:ascii="Arial" w:hAnsi="Arial" w:cs="Arial"/>
          <w:sz w:val="24"/>
          <w:szCs w:val="24"/>
        </w:rPr>
        <w:t xml:space="preserve">führt. </w:t>
      </w:r>
    </w:p>
    <w:p w14:paraId="40AB6357" w14:textId="3543C125" w:rsidR="6C2939EB" w:rsidRDefault="00CF5EFC" w:rsidP="6C2939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6C2939EB">
        <w:rPr>
          <w:rFonts w:ascii="Arial" w:hAnsi="Arial" w:cs="Arial"/>
          <w:sz w:val="24"/>
          <w:szCs w:val="24"/>
        </w:rPr>
        <w:t xml:space="preserve">Die Ölversorgung </w:t>
      </w:r>
      <w:r w:rsidR="0054007C" w:rsidRPr="6C2939EB">
        <w:rPr>
          <w:rFonts w:ascii="Arial" w:hAnsi="Arial" w:cs="Arial"/>
          <w:sz w:val="24"/>
          <w:szCs w:val="24"/>
        </w:rPr>
        <w:t xml:space="preserve">erfolgt durch </w:t>
      </w:r>
      <w:r w:rsidR="00162C83">
        <w:rPr>
          <w:rFonts w:ascii="Arial" w:hAnsi="Arial" w:cs="Arial"/>
          <w:sz w:val="24"/>
          <w:szCs w:val="24"/>
        </w:rPr>
        <w:t xml:space="preserve">das </w:t>
      </w:r>
      <w:r w:rsidRPr="6C2939EB">
        <w:rPr>
          <w:rFonts w:ascii="Arial" w:hAnsi="Arial" w:cs="Arial"/>
          <w:sz w:val="24"/>
          <w:szCs w:val="24"/>
        </w:rPr>
        <w:t xml:space="preserve">Load </w:t>
      </w:r>
      <w:proofErr w:type="spellStart"/>
      <w:r w:rsidRPr="6C2939EB">
        <w:rPr>
          <w:rFonts w:ascii="Arial" w:hAnsi="Arial" w:cs="Arial"/>
          <w:sz w:val="24"/>
          <w:szCs w:val="24"/>
        </w:rPr>
        <w:t>Sensing</w:t>
      </w:r>
      <w:proofErr w:type="spellEnd"/>
      <w:r w:rsidR="00162C83">
        <w:rPr>
          <w:rFonts w:ascii="Arial" w:hAnsi="Arial" w:cs="Arial"/>
          <w:sz w:val="24"/>
          <w:szCs w:val="24"/>
        </w:rPr>
        <w:t xml:space="preserve"> Hydrauliksystem</w:t>
      </w:r>
      <w:r w:rsidRPr="6C2939EB">
        <w:rPr>
          <w:rFonts w:ascii="Arial" w:hAnsi="Arial" w:cs="Arial"/>
          <w:sz w:val="24"/>
          <w:szCs w:val="24"/>
        </w:rPr>
        <w:t>.</w:t>
      </w:r>
      <w:r w:rsidR="006341A6" w:rsidRPr="6C2939EB">
        <w:rPr>
          <w:rFonts w:ascii="Arial" w:hAnsi="Arial" w:cs="Arial"/>
          <w:sz w:val="24"/>
          <w:szCs w:val="24"/>
        </w:rPr>
        <w:t xml:space="preserve"> </w:t>
      </w:r>
      <w:r w:rsidR="000C7C4C">
        <w:rPr>
          <w:rFonts w:ascii="Arial" w:hAnsi="Arial" w:cs="Arial"/>
          <w:sz w:val="24"/>
          <w:szCs w:val="24"/>
        </w:rPr>
        <w:t>Damit</w:t>
      </w:r>
      <w:r w:rsidR="006341A6" w:rsidRPr="6C2939EB">
        <w:rPr>
          <w:rFonts w:ascii="Arial" w:hAnsi="Arial" w:cs="Arial"/>
          <w:sz w:val="24"/>
          <w:szCs w:val="24"/>
        </w:rPr>
        <w:t xml:space="preserve"> nur so viel Leistung</w:t>
      </w:r>
      <w:r w:rsidR="00FE3C58" w:rsidRPr="6C2939EB">
        <w:rPr>
          <w:rFonts w:ascii="Arial" w:hAnsi="Arial" w:cs="Arial"/>
          <w:sz w:val="24"/>
          <w:szCs w:val="24"/>
        </w:rPr>
        <w:t xml:space="preserve"> </w:t>
      </w:r>
      <w:r w:rsidR="246F1B5C" w:rsidRPr="6C2939EB">
        <w:rPr>
          <w:rFonts w:ascii="Arial" w:hAnsi="Arial" w:cs="Arial"/>
          <w:sz w:val="24"/>
          <w:szCs w:val="24"/>
        </w:rPr>
        <w:t>von der Traktorhydraulik angefordert</w:t>
      </w:r>
      <w:r w:rsidR="003534FC" w:rsidRPr="6C2939EB">
        <w:rPr>
          <w:rFonts w:ascii="Arial" w:hAnsi="Arial" w:cs="Arial"/>
          <w:sz w:val="24"/>
          <w:szCs w:val="24"/>
        </w:rPr>
        <w:t>,</w:t>
      </w:r>
      <w:r w:rsidR="00FE3C58" w:rsidRPr="6C2939EB">
        <w:rPr>
          <w:rFonts w:ascii="Arial" w:hAnsi="Arial" w:cs="Arial"/>
          <w:sz w:val="24"/>
          <w:szCs w:val="24"/>
        </w:rPr>
        <w:t xml:space="preserve"> wie wirklich benötigt wird. Das spart Energie</w:t>
      </w:r>
      <w:r w:rsidR="00D42C0E" w:rsidRPr="6C2939EB">
        <w:rPr>
          <w:rFonts w:ascii="Arial" w:hAnsi="Arial" w:cs="Arial"/>
          <w:sz w:val="24"/>
          <w:szCs w:val="24"/>
        </w:rPr>
        <w:t xml:space="preserve"> und steigert die </w:t>
      </w:r>
      <w:r w:rsidR="00BA1440">
        <w:rPr>
          <w:rFonts w:ascii="Arial" w:hAnsi="Arial" w:cs="Arial"/>
          <w:sz w:val="24"/>
          <w:szCs w:val="24"/>
        </w:rPr>
        <w:t>Produktivität des</w:t>
      </w:r>
      <w:r w:rsidR="00D42C0E" w:rsidRPr="6C2939EB">
        <w:rPr>
          <w:rFonts w:ascii="Arial" w:hAnsi="Arial" w:cs="Arial"/>
          <w:sz w:val="24"/>
          <w:szCs w:val="24"/>
        </w:rPr>
        <w:t xml:space="preserve"> Traktors. </w:t>
      </w:r>
    </w:p>
    <w:p w14:paraId="637E5925" w14:textId="77777777" w:rsidR="0011312A" w:rsidRDefault="0011312A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5CBC5E33" w14:textId="2FE2FF51" w:rsidR="0011312A" w:rsidRPr="000C4E9F" w:rsidRDefault="002F689C" w:rsidP="5660F37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Höchster Komfort</w:t>
      </w:r>
    </w:p>
    <w:p w14:paraId="3C3B0187" w14:textId="29391AE9" w:rsidR="00D16B9C" w:rsidRPr="00E47134" w:rsidRDefault="0011312A" w:rsidP="00E47134">
      <w:pPr>
        <w:pStyle w:val="CP"/>
        <w:spacing w:line="360" w:lineRule="auto"/>
        <w:jc w:val="both"/>
        <w:rPr>
          <w:rFonts w:ascii="Arial" w:hAnsi="Arial" w:cs="Arial"/>
          <w:color w:val="auto"/>
          <w:spacing w:val="0"/>
          <w:sz w:val="24"/>
          <w:szCs w:val="24"/>
        </w:rPr>
      </w:pP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Jedes Hackelement besitzt dafür einen doppeltwirkenden Hydraulikzylinder, wodurch die </w:t>
      </w:r>
      <w:r w:rsidRPr="00162C83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Hackelemente </w:t>
      </w:r>
      <w:r w:rsidR="56E4AC57" w:rsidRPr="00162C83">
        <w:rPr>
          <w:rFonts w:ascii="Arial" w:hAnsi="Arial" w:cs="Arial"/>
          <w:color w:val="000000" w:themeColor="text1"/>
          <w:spacing w:val="0"/>
          <w:sz w:val="24"/>
          <w:szCs w:val="24"/>
        </w:rPr>
        <w:t xml:space="preserve">per Fingertipp ins Display oder automatisch 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GPS-basiert am Vorgewende </w:t>
      </w:r>
      <w:r w:rsidR="0CC5A701" w:rsidRPr="000C4E9F">
        <w:rPr>
          <w:rFonts w:ascii="Arial" w:hAnsi="Arial" w:cs="Arial"/>
          <w:color w:val="auto"/>
          <w:spacing w:val="0"/>
          <w:sz w:val="24"/>
          <w:szCs w:val="24"/>
        </w:rPr>
        <w:t xml:space="preserve">sowie </w:t>
      </w:r>
      <w:r w:rsidRPr="000C4E9F">
        <w:rPr>
          <w:rFonts w:ascii="Arial" w:hAnsi="Arial" w:cs="Arial"/>
          <w:color w:val="auto"/>
          <w:spacing w:val="0"/>
          <w:sz w:val="24"/>
          <w:szCs w:val="24"/>
        </w:rPr>
        <w:t>in Feldkeilen ausgehoben und auch wieder eingesetzt werden. Der Fahrer wird somit nochmals entlastet und kann sich komplett auf die Arbeitsqualität des Hackgerätes konzentrieren.</w:t>
      </w:r>
    </w:p>
    <w:p w14:paraId="78906F1E" w14:textId="77777777" w:rsidR="0011312A" w:rsidRDefault="0011312A" w:rsidP="000C4E9F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de-DE"/>
        </w:rPr>
      </w:pPr>
    </w:p>
    <w:p w14:paraId="0C41879D" w14:textId="3B0225D0" w:rsidR="00FB2306" w:rsidRPr="000C4E9F" w:rsidRDefault="006D23D6" w:rsidP="5660F372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</w:pPr>
      <w:r w:rsidRPr="7957AB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P</w:t>
      </w:r>
      <w:r w:rsidR="00D42C0E" w:rsidRPr="7957AB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ro</w:t>
      </w:r>
      <w:r w:rsidR="007575BD" w:rsidRPr="7957AB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filine</w:t>
      </w:r>
      <w:r w:rsidR="004D11B8" w:rsidRPr="7957AB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Komforts</w:t>
      </w:r>
      <w:r w:rsidR="007575BD" w:rsidRPr="7957AB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teuerung</w:t>
      </w:r>
      <w:r w:rsidR="0060156A" w:rsidRPr="7957AB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mit </w:t>
      </w:r>
      <w:proofErr w:type="spellStart"/>
      <w:r w:rsidR="0060156A" w:rsidRPr="7957AB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>Section</w:t>
      </w:r>
      <w:proofErr w:type="spellEnd"/>
      <w:r w:rsidR="0060156A" w:rsidRPr="7957AB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Control</w:t>
      </w:r>
      <w:r w:rsidR="007575BD" w:rsidRPr="7957AB3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de-DE"/>
        </w:rPr>
        <w:t xml:space="preserve"> </w:t>
      </w:r>
    </w:p>
    <w:p w14:paraId="43654B3E" w14:textId="3676293C" w:rsidR="00432C24" w:rsidRPr="00D85EBD" w:rsidRDefault="3CADAA09" w:rsidP="6C2939EB">
      <w:pPr>
        <w:pStyle w:val="CP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eastAsia="de-DE"/>
        </w:rPr>
      </w:pPr>
      <w:r w:rsidRPr="00D85EBD">
        <w:rPr>
          <w:rFonts w:ascii="Arial" w:hAnsi="Arial" w:cs="Arial"/>
          <w:color w:val="000000" w:themeColor="text1"/>
          <w:sz w:val="24"/>
          <w:szCs w:val="24"/>
        </w:rPr>
        <w:t xml:space="preserve">Die optionale Profiline Komfortsteuerung auf der FLEXCARE ermöglicht </w:t>
      </w:r>
      <w:r w:rsidR="16168802" w:rsidRPr="00D85EBD">
        <w:rPr>
          <w:rFonts w:ascii="Arial" w:hAnsi="Arial" w:cs="Arial"/>
          <w:color w:val="000000" w:themeColor="text1"/>
          <w:sz w:val="24"/>
          <w:szCs w:val="24"/>
        </w:rPr>
        <w:t xml:space="preserve">neben </w:t>
      </w:r>
      <w:r w:rsidRPr="00D85EBD">
        <w:rPr>
          <w:rFonts w:ascii="Arial" w:hAnsi="Arial" w:cs="Arial"/>
          <w:color w:val="000000" w:themeColor="text1"/>
          <w:sz w:val="24"/>
          <w:szCs w:val="24"/>
        </w:rPr>
        <w:t>de</w:t>
      </w:r>
      <w:r w:rsidR="706BB3A6" w:rsidRPr="00D85EBD">
        <w:rPr>
          <w:rFonts w:ascii="Arial" w:hAnsi="Arial" w:cs="Arial"/>
          <w:color w:val="000000" w:themeColor="text1"/>
          <w:sz w:val="24"/>
          <w:szCs w:val="24"/>
        </w:rPr>
        <w:t>m</w:t>
      </w:r>
      <w:r w:rsidRPr="00D85EBD">
        <w:rPr>
          <w:rFonts w:ascii="Arial" w:hAnsi="Arial" w:cs="Arial"/>
          <w:color w:val="000000" w:themeColor="text1"/>
          <w:sz w:val="24"/>
          <w:szCs w:val="24"/>
        </w:rPr>
        <w:t xml:space="preserve"> gleichzeitigen Aushub aller Hackelemente an geraden </w:t>
      </w:r>
      <w:r w:rsidR="4A7CF0EC" w:rsidRPr="00D85EBD">
        <w:rPr>
          <w:rFonts w:ascii="Arial" w:hAnsi="Arial" w:cs="Arial"/>
          <w:color w:val="000000" w:themeColor="text1"/>
          <w:sz w:val="24"/>
          <w:szCs w:val="24"/>
        </w:rPr>
        <w:t>Feldenden auch die separate Steuerung einzelne</w:t>
      </w:r>
      <w:r w:rsidR="3EDFAD84" w:rsidRPr="00D85EBD">
        <w:rPr>
          <w:rFonts w:ascii="Arial" w:hAnsi="Arial" w:cs="Arial"/>
          <w:color w:val="000000" w:themeColor="text1"/>
          <w:sz w:val="24"/>
          <w:szCs w:val="24"/>
        </w:rPr>
        <w:t>r Hackelemente in verwinkelten Flurstücken</w:t>
      </w:r>
      <w:r w:rsidRPr="00D85EBD">
        <w:rPr>
          <w:rFonts w:ascii="Arial" w:hAnsi="Arial" w:cs="Arial"/>
          <w:color w:val="000000" w:themeColor="text1"/>
          <w:sz w:val="24"/>
          <w:szCs w:val="24"/>
        </w:rPr>
        <w:t xml:space="preserve">. Mittels ISOBUS werden die </w:t>
      </w:r>
      <w:r w:rsidR="12EA595D" w:rsidRPr="00D85EBD">
        <w:rPr>
          <w:rFonts w:ascii="Arial" w:hAnsi="Arial" w:cs="Arial"/>
          <w:color w:val="000000" w:themeColor="text1"/>
          <w:sz w:val="24"/>
          <w:szCs w:val="24"/>
        </w:rPr>
        <w:t xml:space="preserve">Arbeitswerkzeuge </w:t>
      </w:r>
      <w:r w:rsidRPr="00D85EBD">
        <w:rPr>
          <w:rFonts w:ascii="Arial" w:hAnsi="Arial" w:cs="Arial"/>
          <w:color w:val="000000" w:themeColor="text1"/>
          <w:sz w:val="24"/>
          <w:szCs w:val="24"/>
        </w:rPr>
        <w:t xml:space="preserve">punktgenau ein- oder ausgesetzt. Dies funktioniert </w:t>
      </w:r>
      <w:r w:rsidRPr="00D85EBD">
        <w:rPr>
          <w:rFonts w:ascii="Arial" w:hAnsi="Arial" w:cs="Arial"/>
          <w:color w:val="000000" w:themeColor="text1"/>
          <w:sz w:val="24"/>
          <w:szCs w:val="24"/>
        </w:rPr>
        <w:lastRenderedPageBreak/>
        <w:t>automatisch beim Überfahren des querenden Bereichs. Insbesondere bei Feldkeilen, Überlappungen oder Feldgrenzen wird so die Kultur geschont.</w:t>
      </w:r>
    </w:p>
    <w:p w14:paraId="3F71F5DE" w14:textId="77777777" w:rsidR="0011312A" w:rsidRPr="000C4E9F" w:rsidRDefault="0011312A" w:rsidP="000C4E9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</w:p>
    <w:p w14:paraId="2FB3379B" w14:textId="15BA1D75" w:rsidR="007F40D7" w:rsidRDefault="007F40D7" w:rsidP="007F40D7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de-AT"/>
        </w:rPr>
      </w:pPr>
      <w:r w:rsidRPr="00494299">
        <w:rPr>
          <w:rFonts w:ascii="Arial" w:hAnsi="Arial" w:cs="Arial"/>
          <w:b/>
          <w:bCs/>
          <w:sz w:val="24"/>
          <w:szCs w:val="24"/>
          <w:lang w:val="de-AT"/>
        </w:rPr>
        <w:t>Bildervorschau: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40"/>
        <w:gridCol w:w="3040"/>
        <w:gridCol w:w="2982"/>
      </w:tblGrid>
      <w:tr w:rsidR="000272DF" w14:paraId="4DAEB728" w14:textId="77777777" w:rsidTr="000272DF">
        <w:tc>
          <w:tcPr>
            <w:tcW w:w="3005" w:type="dxa"/>
          </w:tcPr>
          <w:p w14:paraId="14383DBF" w14:textId="77777777" w:rsidR="000272DF" w:rsidRDefault="000272DF" w:rsidP="00BE56E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noProof/>
                <w:sz w:val="24"/>
              </w:rPr>
              <w:drawing>
                <wp:anchor distT="0" distB="0" distL="114300" distR="114300" simplePos="0" relativeHeight="251662337" behindDoc="0" locked="0" layoutInCell="1" allowOverlap="1" wp14:anchorId="41601036" wp14:editId="1D5AD1A5">
                  <wp:simplePos x="0" y="0"/>
                  <wp:positionH relativeFrom="column">
                    <wp:posOffset>147615</wp:posOffset>
                  </wp:positionH>
                  <wp:positionV relativeFrom="paragraph">
                    <wp:posOffset>148118</wp:posOffset>
                  </wp:positionV>
                  <wp:extent cx="1552792" cy="1028844"/>
                  <wp:effectExtent l="0" t="0" r="9525" b="0"/>
                  <wp:wrapNone/>
                  <wp:docPr id="74910364" name="Grafik 1" descr="Ein Bild, das draußen, Himmel, Gras, Landwirtschaftstechnik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10364" name="Grafik 1" descr="Ein Bild, das draußen, Himmel, Gras, Landwirtschaftstechnik enthält.&#10;&#10;Automatisch generierte Beschreibu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792" cy="1028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A57EDC" w14:textId="77777777" w:rsidR="000272DF" w:rsidRDefault="000272DF" w:rsidP="00BE56E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0099CA" w14:textId="77777777" w:rsidR="000272DF" w:rsidRDefault="000272DF" w:rsidP="00BE56E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88206" w14:textId="77777777" w:rsidR="000272DF" w:rsidRDefault="000272DF" w:rsidP="00BE56E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40D708" w14:textId="77777777" w:rsidR="000272DF" w:rsidRDefault="000272DF" w:rsidP="00BE56E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09" w:type="dxa"/>
          </w:tcPr>
          <w:p w14:paraId="7385FFE1" w14:textId="77777777" w:rsidR="000272DF" w:rsidRDefault="000272DF" w:rsidP="00BE56E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3" behindDoc="0" locked="0" layoutInCell="1" allowOverlap="1" wp14:anchorId="40295B3E" wp14:editId="0D9E2B20">
                  <wp:simplePos x="0" y="0"/>
                  <wp:positionH relativeFrom="column">
                    <wp:posOffset>114329</wp:posOffset>
                  </wp:positionH>
                  <wp:positionV relativeFrom="paragraph">
                    <wp:posOffset>145257</wp:posOffset>
                  </wp:positionV>
                  <wp:extent cx="1535377" cy="1025718"/>
                  <wp:effectExtent l="0" t="0" r="8255" b="3175"/>
                  <wp:wrapNone/>
                  <wp:docPr id="402699034" name="Grafik 1" descr="Ein Bild, das Gras, Traktor, draußen, Farm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99034" name="Grafik 1" descr="Ein Bild, das Gras, Traktor, draußen, Farm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377" cy="1025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48" w:type="dxa"/>
          </w:tcPr>
          <w:p w14:paraId="76B660DB" w14:textId="77777777" w:rsidR="000272DF" w:rsidRDefault="000272DF" w:rsidP="00BE56E6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1" behindDoc="0" locked="0" layoutInCell="1" allowOverlap="1" wp14:anchorId="07E916B0" wp14:editId="141809EC">
                  <wp:simplePos x="0" y="0"/>
                  <wp:positionH relativeFrom="column">
                    <wp:posOffset>72159</wp:posOffset>
                  </wp:positionH>
                  <wp:positionV relativeFrom="paragraph">
                    <wp:posOffset>168283</wp:posOffset>
                  </wp:positionV>
                  <wp:extent cx="1541676" cy="1001775"/>
                  <wp:effectExtent l="0" t="0" r="1905" b="8255"/>
                  <wp:wrapNone/>
                  <wp:docPr id="2046121347" name="Grafik 1" descr="Ein Bild, das Reifen, Gelände, Fahrzeug, Ra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27241" name="Grafik 1" descr="Ein Bild, das Reifen, Gelände, Fahrzeug, Ra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633" cy="1006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72DF" w:rsidRPr="000272DF" w14:paraId="561D5205" w14:textId="77777777" w:rsidTr="000272DF">
        <w:tc>
          <w:tcPr>
            <w:tcW w:w="3005" w:type="dxa"/>
          </w:tcPr>
          <w:p w14:paraId="4AC58420" w14:textId="77777777" w:rsidR="000272DF" w:rsidRDefault="000272DF" w:rsidP="000272DF">
            <w:pPr>
              <w:jc w:val="center"/>
              <w:rPr>
                <w:rFonts w:ascii="Arial" w:hAnsi="Arial"/>
                <w:color w:val="FF00FF"/>
                <w:sz w:val="22"/>
                <w:szCs w:val="22"/>
                <w:lang w:val="de-AT" w:eastAsia="en-US"/>
              </w:rPr>
            </w:pPr>
            <w:r w:rsidRPr="00CD5275">
              <w:rPr>
                <w:rFonts w:ascii="Arial" w:hAnsi="Arial"/>
                <w:sz w:val="22"/>
                <w:szCs w:val="22"/>
                <w:lang w:val="de-AT" w:eastAsia="en-US"/>
              </w:rPr>
              <w:t>FLEXCARE</w:t>
            </w:r>
            <w:r>
              <w:rPr>
                <w:rFonts w:ascii="Arial" w:hAnsi="Arial"/>
                <w:sz w:val="22"/>
                <w:szCs w:val="22"/>
                <w:lang w:val="de-AT" w:eastAsia="en-US"/>
              </w:rPr>
              <w:t xml:space="preserve"> V 6200</w:t>
            </w:r>
            <w:r w:rsidRPr="009C2C02">
              <w:rPr>
                <w:rFonts w:ascii="Arial" w:hAnsi="Arial"/>
                <w:color w:val="FF00FF"/>
                <w:sz w:val="22"/>
                <w:szCs w:val="22"/>
                <w:lang w:val="de-AT" w:eastAsia="en-US"/>
              </w:rPr>
              <w:t xml:space="preserve"> </w:t>
            </w:r>
          </w:p>
          <w:p w14:paraId="4088BDFA" w14:textId="166A944C" w:rsidR="000272DF" w:rsidRPr="000272DF" w:rsidRDefault="000272DF" w:rsidP="0002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2"/>
                <w:szCs w:val="22"/>
                <w:lang w:val="de-AT" w:eastAsia="en-US"/>
              </w:rPr>
              <w:t>mit präziser Steuerung</w:t>
            </w:r>
          </w:p>
        </w:tc>
        <w:tc>
          <w:tcPr>
            <w:tcW w:w="3109" w:type="dxa"/>
          </w:tcPr>
          <w:p w14:paraId="2ABE8AC7" w14:textId="77777777" w:rsidR="000272DF" w:rsidRDefault="000272DF" w:rsidP="000272DF">
            <w:pPr>
              <w:jc w:val="center"/>
              <w:rPr>
                <w:rFonts w:ascii="Arial" w:hAnsi="Arial" w:cs="Arial"/>
                <w:sz w:val="22"/>
                <w:szCs w:val="22"/>
                <w:lang w:val="de-AT"/>
              </w:rPr>
            </w:pPr>
            <w:r w:rsidRPr="00BA58AA">
              <w:rPr>
                <w:rFonts w:ascii="Arial" w:hAnsi="Arial" w:cs="Arial"/>
                <w:sz w:val="22"/>
                <w:szCs w:val="22"/>
                <w:lang w:val="de-AT"/>
              </w:rPr>
              <w:t xml:space="preserve">FLEXCARE V 6200 </w:t>
            </w:r>
          </w:p>
          <w:p w14:paraId="17E1C6AC" w14:textId="6ADEB999" w:rsidR="000272DF" w:rsidRPr="000272DF" w:rsidRDefault="000272DF" w:rsidP="000272D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A58AA">
              <w:rPr>
                <w:rFonts w:ascii="Arial" w:hAnsi="Arial" w:cs="Arial"/>
                <w:sz w:val="22"/>
                <w:szCs w:val="22"/>
                <w:lang w:val="de-AT"/>
              </w:rPr>
              <w:t>glänzt besonders bei Feldkeilen</w:t>
            </w:r>
          </w:p>
        </w:tc>
        <w:tc>
          <w:tcPr>
            <w:tcW w:w="2948" w:type="dxa"/>
          </w:tcPr>
          <w:p w14:paraId="58A5102F" w14:textId="77777777" w:rsidR="000272DF" w:rsidRPr="0012618C" w:rsidRDefault="000272DF" w:rsidP="000272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12618C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FLEXCARE V 6200 - für flexiblen Einsatz gerüstet</w:t>
            </w:r>
          </w:p>
          <w:p w14:paraId="56DC2251" w14:textId="77777777" w:rsidR="000272DF" w:rsidRPr="000272DF" w:rsidRDefault="000272DF" w:rsidP="00BE56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272DF" w:rsidRPr="000272DF" w14:paraId="77FD0970" w14:textId="77777777" w:rsidTr="000272DF">
        <w:tc>
          <w:tcPr>
            <w:tcW w:w="3005" w:type="dxa"/>
          </w:tcPr>
          <w:p w14:paraId="3DE0666E" w14:textId="77777777" w:rsidR="000272DF" w:rsidRPr="000272DF" w:rsidRDefault="000272DF" w:rsidP="00BE56E6">
            <w:pPr>
              <w:jc w:val="center"/>
              <w:rPr>
                <w:rFonts w:ascii="Arial" w:hAnsi="Arial" w:cs="Arial"/>
                <w:lang w:val="en-US"/>
              </w:rPr>
            </w:pPr>
            <w:hyperlink r:id="rId13" w:history="1">
              <w:r w:rsidRPr="000272DF">
                <w:rPr>
                  <w:rStyle w:val="Hyperlink"/>
                  <w:rFonts w:ascii="Arial" w:hAnsi="Arial"/>
                  <w:lang w:val="en-US"/>
                </w:rPr>
                <w:t>https://www.poettinger.at/de_at/newsroom/pres</w:t>
              </w:r>
              <w:r w:rsidRPr="000272DF">
                <w:rPr>
                  <w:rStyle w:val="Hyperlink"/>
                  <w:rFonts w:ascii="Arial" w:hAnsi="Arial"/>
                  <w:lang w:val="en-US"/>
                </w:rPr>
                <w:t>s</w:t>
              </w:r>
              <w:r w:rsidRPr="000272DF">
                <w:rPr>
                  <w:rStyle w:val="Hyperlink"/>
                  <w:rFonts w:ascii="Arial" w:hAnsi="Arial"/>
                  <w:lang w:val="en-US"/>
                </w:rPr>
                <w:t>e</w:t>
              </w:r>
              <w:r w:rsidRPr="000272DF">
                <w:rPr>
                  <w:rStyle w:val="Hyperlink"/>
                  <w:rFonts w:ascii="Arial" w:hAnsi="Arial"/>
                  <w:lang w:val="en-US"/>
                </w:rPr>
                <w:t>bild/105275</w:t>
              </w:r>
            </w:hyperlink>
          </w:p>
          <w:p w14:paraId="64C650EB" w14:textId="77777777" w:rsidR="000272DF" w:rsidRPr="000272DF" w:rsidRDefault="000272DF" w:rsidP="00BE56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109" w:type="dxa"/>
          </w:tcPr>
          <w:p w14:paraId="271B21BD" w14:textId="77777777" w:rsidR="000272DF" w:rsidRPr="000272DF" w:rsidRDefault="000272DF" w:rsidP="00BE56E6">
            <w:pPr>
              <w:jc w:val="center"/>
              <w:rPr>
                <w:rFonts w:ascii="Arial" w:hAnsi="Arial" w:cs="Arial"/>
                <w:lang w:val="en-US"/>
              </w:rPr>
            </w:pPr>
            <w:hyperlink r:id="rId14" w:history="1">
              <w:r w:rsidRPr="000272DF">
                <w:rPr>
                  <w:rStyle w:val="Hyperlink"/>
                  <w:rFonts w:ascii="Arial" w:hAnsi="Arial"/>
                  <w:lang w:val="en-US"/>
                </w:rPr>
                <w:t>https://www.poettinger.at/de_at/newsroom/pre</w:t>
              </w:r>
              <w:r w:rsidRPr="000272DF">
                <w:rPr>
                  <w:rStyle w:val="Hyperlink"/>
                  <w:rFonts w:ascii="Arial" w:hAnsi="Arial"/>
                  <w:lang w:val="en-US"/>
                </w:rPr>
                <w:t>s</w:t>
              </w:r>
              <w:r w:rsidRPr="000272DF">
                <w:rPr>
                  <w:rStyle w:val="Hyperlink"/>
                  <w:rFonts w:ascii="Arial" w:hAnsi="Arial"/>
                  <w:lang w:val="en-US"/>
                </w:rPr>
                <w:t>sebild/105274</w:t>
              </w:r>
            </w:hyperlink>
          </w:p>
          <w:p w14:paraId="56EA0562" w14:textId="77777777" w:rsidR="000272DF" w:rsidRPr="000272DF" w:rsidRDefault="000272DF" w:rsidP="00BE56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948" w:type="dxa"/>
          </w:tcPr>
          <w:p w14:paraId="6ADD6381" w14:textId="77777777" w:rsidR="000272DF" w:rsidRPr="000272DF" w:rsidRDefault="000272DF" w:rsidP="00BE56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hyperlink r:id="rId15" w:history="1">
              <w:r w:rsidRPr="000272DF">
                <w:rPr>
                  <w:rStyle w:val="Hyperlink"/>
                  <w:rFonts w:ascii="Arial" w:hAnsi="Arial"/>
                  <w:snapToGrid w:val="0"/>
                  <w:lang w:val="en-US"/>
                </w:rPr>
                <w:t>https://www.poettinger.at/de_at/newsroo</w:t>
              </w:r>
              <w:r w:rsidRPr="000272DF">
                <w:rPr>
                  <w:rStyle w:val="Hyperlink"/>
                  <w:rFonts w:ascii="Arial" w:hAnsi="Arial"/>
                  <w:snapToGrid w:val="0"/>
                  <w:lang w:val="en-US"/>
                </w:rPr>
                <w:t>m</w:t>
              </w:r>
              <w:r w:rsidRPr="000272DF">
                <w:rPr>
                  <w:rStyle w:val="Hyperlink"/>
                  <w:rFonts w:ascii="Arial" w:hAnsi="Arial"/>
                  <w:snapToGrid w:val="0"/>
                  <w:lang w:val="en-US"/>
                </w:rPr>
                <w:t>/pressebild/15341</w:t>
              </w:r>
            </w:hyperlink>
          </w:p>
          <w:p w14:paraId="4A3F4313" w14:textId="77777777" w:rsidR="000272DF" w:rsidRPr="000272DF" w:rsidRDefault="000272DF" w:rsidP="00BE56E6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324113DC" w14:textId="67093069" w:rsidR="004A6F02" w:rsidRDefault="004A6F02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1CC83ED2" w14:textId="77777777" w:rsidR="0040571D" w:rsidRPr="003F1E7D" w:rsidRDefault="0040571D" w:rsidP="0040571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  <w:r w:rsidRPr="00A20902">
        <w:rPr>
          <w:rFonts w:ascii="Arial" w:hAnsi="Arial" w:cs="Arial"/>
          <w:snapToGrid w:val="0"/>
          <w:color w:val="000000"/>
          <w:lang w:eastAsia="de-DE"/>
        </w:rPr>
        <w:t xml:space="preserve">Weitere druckoptimierte Bilder: </w:t>
      </w:r>
      <w:hyperlink r:id="rId16" w:history="1">
        <w:r w:rsidRPr="00A20902">
          <w:rPr>
            <w:rStyle w:val="Hyperlink"/>
            <w:rFonts w:ascii="Arial" w:hAnsi="Arial" w:cs="Arial"/>
            <w:snapToGrid w:val="0"/>
            <w:lang w:eastAsia="de-DE"/>
          </w:rPr>
          <w:t>http://www.poettinger.at/presse</w:t>
        </w:r>
      </w:hyperlink>
    </w:p>
    <w:p w14:paraId="73835B18" w14:textId="18BE9235" w:rsidR="00CA7969" w:rsidRDefault="00CA7969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6B2E8FC5" w14:textId="77777777" w:rsidR="00CA7969" w:rsidRPr="00F25B6C" w:rsidRDefault="00CA7969" w:rsidP="003F1E7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sectPr w:rsidR="00CA7969" w:rsidRPr="00F25B6C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1142" w14:textId="77777777" w:rsidR="000D1460" w:rsidRDefault="000D1460" w:rsidP="004311A1">
      <w:pPr>
        <w:spacing w:after="0" w:line="240" w:lineRule="auto"/>
      </w:pPr>
      <w:r>
        <w:separator/>
      </w:r>
    </w:p>
  </w:endnote>
  <w:endnote w:type="continuationSeparator" w:id="0">
    <w:p w14:paraId="03103E6F" w14:textId="77777777" w:rsidR="000D1460" w:rsidRDefault="000D1460" w:rsidP="004311A1">
      <w:pPr>
        <w:spacing w:after="0" w:line="240" w:lineRule="auto"/>
      </w:pPr>
      <w:r>
        <w:continuationSeparator/>
      </w:r>
    </w:p>
  </w:endnote>
  <w:endnote w:type="continuationNotice" w:id="1">
    <w:p w14:paraId="74BEF2C0" w14:textId="77777777" w:rsidR="000D1460" w:rsidRDefault="000D14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W1G-L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W1G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744B4" w14:textId="77777777" w:rsidR="004311A1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</w:p>
  <w:p w14:paraId="5774B78C" w14:textId="4F3C842B" w:rsidR="004311A1" w:rsidRPr="00C264D7" w:rsidRDefault="004311A1" w:rsidP="004311A1">
    <w:pPr>
      <w:spacing w:after="0" w:line="240" w:lineRule="auto"/>
      <w:rPr>
        <w:rFonts w:ascii="Arial" w:hAnsi="Arial" w:cs="Arial"/>
        <w:b/>
        <w:sz w:val="20"/>
        <w:szCs w:val="20"/>
      </w:rPr>
    </w:pPr>
    <w:r w:rsidRPr="00C264D7">
      <w:rPr>
        <w:rFonts w:ascii="Arial" w:hAnsi="Arial" w:cs="Arial"/>
        <w:b/>
        <w:sz w:val="20"/>
        <w:szCs w:val="20"/>
      </w:rPr>
      <w:t xml:space="preserve">PÖTTINGER Landtechnik GmbH - </w:t>
    </w:r>
    <w:r w:rsidRPr="002D6C7B">
      <w:rPr>
        <w:rFonts w:ascii="Arial" w:hAnsi="Arial" w:cs="Arial"/>
        <w:bCs/>
        <w:sz w:val="20"/>
        <w:szCs w:val="20"/>
      </w:rPr>
      <w:t>Unternehmenskommunikation</w:t>
    </w:r>
  </w:p>
  <w:p w14:paraId="33B2577E" w14:textId="77777777" w:rsidR="004311A1" w:rsidRPr="00C264D7" w:rsidRDefault="004311A1" w:rsidP="004311A1">
    <w:pPr>
      <w:spacing w:after="0" w:line="240" w:lineRule="auto"/>
      <w:rPr>
        <w:rFonts w:ascii="Arial" w:hAnsi="Arial" w:cs="Arial"/>
        <w:sz w:val="20"/>
        <w:szCs w:val="20"/>
      </w:rPr>
    </w:pPr>
    <w:r w:rsidRPr="00C264D7">
      <w:rPr>
        <w:rFonts w:ascii="Arial" w:hAnsi="Arial" w:cs="Arial"/>
        <w:sz w:val="20"/>
        <w:szCs w:val="20"/>
      </w:rPr>
      <w:t>Inge Steibl, Industriegelände 1, AT-4710 Grieskirchen</w:t>
    </w:r>
  </w:p>
  <w:p w14:paraId="21B2AF5C" w14:textId="5BD34A3F" w:rsidR="004311A1" w:rsidRDefault="004311A1" w:rsidP="004311A1">
    <w:pPr>
      <w:pStyle w:val="Fuzeile"/>
    </w:pPr>
    <w:r w:rsidRPr="00C264D7">
      <w:rPr>
        <w:rFonts w:ascii="Arial" w:hAnsi="Arial" w:cs="Arial"/>
        <w:sz w:val="20"/>
        <w:szCs w:val="20"/>
      </w:rPr>
      <w:t xml:space="preserve">Tel.: +43 7248 600-2415, E-Mail: </w:t>
    </w:r>
    <w:hyperlink r:id="rId1" w:history="1">
      <w:r w:rsidRPr="00C264D7">
        <w:rPr>
          <w:rFonts w:ascii="Arial" w:hAnsi="Arial" w:cs="Arial"/>
          <w:sz w:val="20"/>
          <w:szCs w:val="20"/>
        </w:rPr>
        <w:t>inge.steibl@poettinger.at</w:t>
      </w:r>
    </w:hyperlink>
    <w:r w:rsidRPr="00C264D7">
      <w:rPr>
        <w:rFonts w:ascii="Arial" w:hAnsi="Arial" w:cs="Arial"/>
        <w:sz w:val="20"/>
        <w:szCs w:val="20"/>
      </w:rPr>
      <w:t xml:space="preserve">, </w:t>
    </w:r>
    <w:hyperlink r:id="rId2" w:history="1">
      <w:r w:rsidRPr="00C264D7">
        <w:rPr>
          <w:rFonts w:ascii="Arial" w:hAnsi="Arial" w:cs="Arial"/>
          <w:sz w:val="20"/>
          <w:szCs w:val="20"/>
        </w:rPr>
        <w:t>www.poettinger.at</w:t>
      </w:r>
    </w:hyperlink>
    <w:r w:rsidRPr="00C264D7">
      <w:rPr>
        <w:rFonts w:ascii="Arial" w:hAnsi="Arial" w:cs="Arial"/>
        <w:sz w:val="20"/>
        <w:szCs w:val="20"/>
      </w:rPr>
      <w:tab/>
    </w:r>
    <w:r w:rsidRPr="00C264D7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5D25B" w14:textId="77777777" w:rsidR="000D1460" w:rsidRDefault="000D1460" w:rsidP="004311A1">
      <w:pPr>
        <w:spacing w:after="0" w:line="240" w:lineRule="auto"/>
      </w:pPr>
      <w:r>
        <w:separator/>
      </w:r>
    </w:p>
  </w:footnote>
  <w:footnote w:type="continuationSeparator" w:id="0">
    <w:p w14:paraId="27E1F0C3" w14:textId="77777777" w:rsidR="000D1460" w:rsidRDefault="000D1460" w:rsidP="004311A1">
      <w:pPr>
        <w:spacing w:after="0" w:line="240" w:lineRule="auto"/>
      </w:pPr>
      <w:r>
        <w:continuationSeparator/>
      </w:r>
    </w:p>
  </w:footnote>
  <w:footnote w:type="continuationNotice" w:id="1">
    <w:p w14:paraId="647D783B" w14:textId="77777777" w:rsidR="000D1460" w:rsidRDefault="000D14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F1CF" w14:textId="61D2BBC0" w:rsidR="001F6352" w:rsidRDefault="000C4E9F">
    <w:pPr>
      <w:pStyle w:val="Kopfzeile"/>
    </w:pPr>
    <w:r w:rsidRPr="001F6352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54DBB8B" wp14:editId="14EAC9B5">
          <wp:simplePos x="0" y="0"/>
          <wp:positionH relativeFrom="column">
            <wp:posOffset>3462655</wp:posOffset>
          </wp:positionH>
          <wp:positionV relativeFrom="paragraph">
            <wp:posOffset>111760</wp:posOffset>
          </wp:positionV>
          <wp:extent cx="2186305" cy="228600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8A60311" w14:textId="1122097D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  <w:r w:rsidRPr="001F6352">
      <w:rPr>
        <w:rFonts w:ascii="Arial" w:hAnsi="Arial" w:cs="Arial"/>
        <w:b/>
        <w:bCs/>
        <w:sz w:val="24"/>
        <w:szCs w:val="24"/>
      </w:rPr>
      <w:t>Presse-Information</w:t>
    </w:r>
  </w:p>
  <w:p w14:paraId="10D94F97" w14:textId="77777777" w:rsid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</w:p>
  <w:p w14:paraId="3408B22E" w14:textId="77777777" w:rsidR="001F6352" w:rsidRPr="001F6352" w:rsidRDefault="001F6352">
    <w:pPr>
      <w:pStyle w:val="Kopfzeile"/>
      <w:rPr>
        <w:rFonts w:ascii="Arial" w:hAnsi="Arial" w:cs="Arial"/>
        <w:b/>
        <w:bCs/>
        <w:sz w:val="24"/>
        <w:szCs w:val="24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VRncFK8BArNP9" int2:id="SF0YVtZ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F208C"/>
    <w:multiLevelType w:val="hybridMultilevel"/>
    <w:tmpl w:val="A05A41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67C17"/>
    <w:multiLevelType w:val="multilevel"/>
    <w:tmpl w:val="8BD056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6339A"/>
    <w:multiLevelType w:val="multilevel"/>
    <w:tmpl w:val="9E94FC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57F13"/>
    <w:multiLevelType w:val="hybridMultilevel"/>
    <w:tmpl w:val="8B7487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9851">
    <w:abstractNumId w:val="2"/>
  </w:num>
  <w:num w:numId="2" w16cid:durableId="1050886229">
    <w:abstractNumId w:val="0"/>
  </w:num>
  <w:num w:numId="3" w16cid:durableId="1809736544">
    <w:abstractNumId w:val="4"/>
  </w:num>
  <w:num w:numId="4" w16cid:durableId="299111516">
    <w:abstractNumId w:val="3"/>
  </w:num>
  <w:num w:numId="5" w16cid:durableId="571162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272DF"/>
    <w:rsid w:val="0004678F"/>
    <w:rsid w:val="00051C90"/>
    <w:rsid w:val="00052AF2"/>
    <w:rsid w:val="000635D3"/>
    <w:rsid w:val="000643B7"/>
    <w:rsid w:val="00093872"/>
    <w:rsid w:val="000938A3"/>
    <w:rsid w:val="000C4E9F"/>
    <w:rsid w:val="000C760A"/>
    <w:rsid w:val="000C7C4C"/>
    <w:rsid w:val="000D1460"/>
    <w:rsid w:val="000E5D13"/>
    <w:rsid w:val="000F3CBE"/>
    <w:rsid w:val="0011312A"/>
    <w:rsid w:val="0012618C"/>
    <w:rsid w:val="0015146E"/>
    <w:rsid w:val="00153B90"/>
    <w:rsid w:val="00162C83"/>
    <w:rsid w:val="0019170F"/>
    <w:rsid w:val="001A3222"/>
    <w:rsid w:val="001E56D5"/>
    <w:rsid w:val="001F02A9"/>
    <w:rsid w:val="001F10FA"/>
    <w:rsid w:val="001F6352"/>
    <w:rsid w:val="002026E8"/>
    <w:rsid w:val="0021220A"/>
    <w:rsid w:val="00234361"/>
    <w:rsid w:val="00244777"/>
    <w:rsid w:val="00275935"/>
    <w:rsid w:val="00277664"/>
    <w:rsid w:val="00293041"/>
    <w:rsid w:val="002D6C7B"/>
    <w:rsid w:val="002E1084"/>
    <w:rsid w:val="002E53C3"/>
    <w:rsid w:val="002F2BCF"/>
    <w:rsid w:val="002F689C"/>
    <w:rsid w:val="00345B86"/>
    <w:rsid w:val="00347F99"/>
    <w:rsid w:val="003534FC"/>
    <w:rsid w:val="0036361B"/>
    <w:rsid w:val="00386341"/>
    <w:rsid w:val="003B481F"/>
    <w:rsid w:val="003D000A"/>
    <w:rsid w:val="003D2773"/>
    <w:rsid w:val="003F1E7D"/>
    <w:rsid w:val="004026CA"/>
    <w:rsid w:val="0040571D"/>
    <w:rsid w:val="00410B87"/>
    <w:rsid w:val="004311A1"/>
    <w:rsid w:val="00432C24"/>
    <w:rsid w:val="004355F1"/>
    <w:rsid w:val="00452BEC"/>
    <w:rsid w:val="00452E97"/>
    <w:rsid w:val="00454D8C"/>
    <w:rsid w:val="0045686B"/>
    <w:rsid w:val="00470447"/>
    <w:rsid w:val="00471D6A"/>
    <w:rsid w:val="004866AE"/>
    <w:rsid w:val="004929D1"/>
    <w:rsid w:val="00496ED0"/>
    <w:rsid w:val="004A6F02"/>
    <w:rsid w:val="004D11B8"/>
    <w:rsid w:val="00502A12"/>
    <w:rsid w:val="0052173B"/>
    <w:rsid w:val="0052408A"/>
    <w:rsid w:val="005304E2"/>
    <w:rsid w:val="00533AB7"/>
    <w:rsid w:val="0054007C"/>
    <w:rsid w:val="00542BD9"/>
    <w:rsid w:val="00554CCF"/>
    <w:rsid w:val="005847FD"/>
    <w:rsid w:val="005C0DD9"/>
    <w:rsid w:val="005D2ACE"/>
    <w:rsid w:val="005F3B3C"/>
    <w:rsid w:val="005F6FB7"/>
    <w:rsid w:val="0060156A"/>
    <w:rsid w:val="0060543B"/>
    <w:rsid w:val="00611E6B"/>
    <w:rsid w:val="00622EEF"/>
    <w:rsid w:val="006341A6"/>
    <w:rsid w:val="006408B1"/>
    <w:rsid w:val="00663AA6"/>
    <w:rsid w:val="00663FF7"/>
    <w:rsid w:val="00666D5A"/>
    <w:rsid w:val="00671D92"/>
    <w:rsid w:val="00683216"/>
    <w:rsid w:val="00683859"/>
    <w:rsid w:val="006B038D"/>
    <w:rsid w:val="006D23D6"/>
    <w:rsid w:val="007269F6"/>
    <w:rsid w:val="007575BD"/>
    <w:rsid w:val="00763A25"/>
    <w:rsid w:val="00766AE3"/>
    <w:rsid w:val="00771288"/>
    <w:rsid w:val="00771BE0"/>
    <w:rsid w:val="00780B92"/>
    <w:rsid w:val="007932DF"/>
    <w:rsid w:val="00794C66"/>
    <w:rsid w:val="007F40D7"/>
    <w:rsid w:val="00832BA5"/>
    <w:rsid w:val="008401DF"/>
    <w:rsid w:val="0086132C"/>
    <w:rsid w:val="00874824"/>
    <w:rsid w:val="008C7810"/>
    <w:rsid w:val="008D31CB"/>
    <w:rsid w:val="009168FD"/>
    <w:rsid w:val="00916BE8"/>
    <w:rsid w:val="00930673"/>
    <w:rsid w:val="00955FC8"/>
    <w:rsid w:val="009624BC"/>
    <w:rsid w:val="00982A16"/>
    <w:rsid w:val="00984FE0"/>
    <w:rsid w:val="009A1CB6"/>
    <w:rsid w:val="009C2C02"/>
    <w:rsid w:val="009D6D53"/>
    <w:rsid w:val="009E0599"/>
    <w:rsid w:val="009E0E3F"/>
    <w:rsid w:val="009F5312"/>
    <w:rsid w:val="00A46B16"/>
    <w:rsid w:val="00A90BE0"/>
    <w:rsid w:val="00AA51CF"/>
    <w:rsid w:val="00AB5426"/>
    <w:rsid w:val="00AC60E9"/>
    <w:rsid w:val="00AE3347"/>
    <w:rsid w:val="00AF212C"/>
    <w:rsid w:val="00B0119B"/>
    <w:rsid w:val="00B44BDB"/>
    <w:rsid w:val="00B534C5"/>
    <w:rsid w:val="00B86598"/>
    <w:rsid w:val="00BA1440"/>
    <w:rsid w:val="00BA58AA"/>
    <w:rsid w:val="00BB14A2"/>
    <w:rsid w:val="00BB6AF4"/>
    <w:rsid w:val="00BC6E38"/>
    <w:rsid w:val="00BD470F"/>
    <w:rsid w:val="00BE2D0B"/>
    <w:rsid w:val="00BE71B9"/>
    <w:rsid w:val="00C046A4"/>
    <w:rsid w:val="00C075A9"/>
    <w:rsid w:val="00C32699"/>
    <w:rsid w:val="00C54DCD"/>
    <w:rsid w:val="00C642AF"/>
    <w:rsid w:val="00C64941"/>
    <w:rsid w:val="00C82AC1"/>
    <w:rsid w:val="00C85CBE"/>
    <w:rsid w:val="00C9208A"/>
    <w:rsid w:val="00CA7969"/>
    <w:rsid w:val="00CD5275"/>
    <w:rsid w:val="00CD5FBD"/>
    <w:rsid w:val="00CF3337"/>
    <w:rsid w:val="00CF3A8F"/>
    <w:rsid w:val="00CF5EFC"/>
    <w:rsid w:val="00D01F08"/>
    <w:rsid w:val="00D140AC"/>
    <w:rsid w:val="00D14975"/>
    <w:rsid w:val="00D16B9C"/>
    <w:rsid w:val="00D37433"/>
    <w:rsid w:val="00D42C0E"/>
    <w:rsid w:val="00D85EBD"/>
    <w:rsid w:val="00D85F90"/>
    <w:rsid w:val="00D9002B"/>
    <w:rsid w:val="00D9117D"/>
    <w:rsid w:val="00DA2A2D"/>
    <w:rsid w:val="00DD7DFB"/>
    <w:rsid w:val="00DE1DD2"/>
    <w:rsid w:val="00E02E93"/>
    <w:rsid w:val="00E36FDD"/>
    <w:rsid w:val="00E42F5D"/>
    <w:rsid w:val="00E47134"/>
    <w:rsid w:val="00E71F57"/>
    <w:rsid w:val="00EA4998"/>
    <w:rsid w:val="00EB4EC2"/>
    <w:rsid w:val="00ED65DA"/>
    <w:rsid w:val="00EF7029"/>
    <w:rsid w:val="00F01B39"/>
    <w:rsid w:val="00F07839"/>
    <w:rsid w:val="00F132D0"/>
    <w:rsid w:val="00F1687B"/>
    <w:rsid w:val="00F25B6C"/>
    <w:rsid w:val="00F37FD7"/>
    <w:rsid w:val="00F417CC"/>
    <w:rsid w:val="00F4295B"/>
    <w:rsid w:val="00F51CF3"/>
    <w:rsid w:val="00F6776D"/>
    <w:rsid w:val="00F75C9B"/>
    <w:rsid w:val="00F94121"/>
    <w:rsid w:val="00F9623F"/>
    <w:rsid w:val="00FA5DE0"/>
    <w:rsid w:val="00FB2306"/>
    <w:rsid w:val="00FB3FA4"/>
    <w:rsid w:val="00FE3C58"/>
    <w:rsid w:val="00FF61F3"/>
    <w:rsid w:val="07AB15FB"/>
    <w:rsid w:val="0A120858"/>
    <w:rsid w:val="0C0575DD"/>
    <w:rsid w:val="0CC5A701"/>
    <w:rsid w:val="0D290B5A"/>
    <w:rsid w:val="0D83392F"/>
    <w:rsid w:val="0FF41C22"/>
    <w:rsid w:val="11EA64DC"/>
    <w:rsid w:val="12EA595D"/>
    <w:rsid w:val="16168802"/>
    <w:rsid w:val="1C79B8F3"/>
    <w:rsid w:val="1EECF224"/>
    <w:rsid w:val="1F777E87"/>
    <w:rsid w:val="2059B1DE"/>
    <w:rsid w:val="221D348E"/>
    <w:rsid w:val="246F1B5C"/>
    <w:rsid w:val="2A70DD14"/>
    <w:rsid w:val="2D4BE170"/>
    <w:rsid w:val="31A3EEB1"/>
    <w:rsid w:val="322DCD7A"/>
    <w:rsid w:val="364CF208"/>
    <w:rsid w:val="398492CA"/>
    <w:rsid w:val="3BDE8890"/>
    <w:rsid w:val="3BFC5E87"/>
    <w:rsid w:val="3CAC597B"/>
    <w:rsid w:val="3CADAA09"/>
    <w:rsid w:val="3CEAA42F"/>
    <w:rsid w:val="3E557437"/>
    <w:rsid w:val="3EDFAD84"/>
    <w:rsid w:val="3FDAABF1"/>
    <w:rsid w:val="3FE3FA3D"/>
    <w:rsid w:val="4048E1BC"/>
    <w:rsid w:val="42ADD56E"/>
    <w:rsid w:val="451AFF6B"/>
    <w:rsid w:val="4568E433"/>
    <w:rsid w:val="45E57630"/>
    <w:rsid w:val="47B6AD2F"/>
    <w:rsid w:val="4853F3A1"/>
    <w:rsid w:val="4A7CF0EC"/>
    <w:rsid w:val="4AEE4DF1"/>
    <w:rsid w:val="508E0AA8"/>
    <w:rsid w:val="5369A8C6"/>
    <w:rsid w:val="5660F372"/>
    <w:rsid w:val="56D63490"/>
    <w:rsid w:val="56E4AC57"/>
    <w:rsid w:val="5A7B9AE3"/>
    <w:rsid w:val="5B3B6FE8"/>
    <w:rsid w:val="5DF2F2D8"/>
    <w:rsid w:val="5EB8756A"/>
    <w:rsid w:val="600C5155"/>
    <w:rsid w:val="617BA0C5"/>
    <w:rsid w:val="6492795C"/>
    <w:rsid w:val="67A5B1E7"/>
    <w:rsid w:val="69642A78"/>
    <w:rsid w:val="6A37F052"/>
    <w:rsid w:val="6BA6A120"/>
    <w:rsid w:val="6C2939EB"/>
    <w:rsid w:val="6C2C2E48"/>
    <w:rsid w:val="6C357C94"/>
    <w:rsid w:val="6D037C0A"/>
    <w:rsid w:val="701A5494"/>
    <w:rsid w:val="706BB3A6"/>
    <w:rsid w:val="71CB2C29"/>
    <w:rsid w:val="74082F86"/>
    <w:rsid w:val="74F2074C"/>
    <w:rsid w:val="769135F3"/>
    <w:rsid w:val="773FD048"/>
    <w:rsid w:val="7957A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FD398"/>
  <w15:chartTrackingRefBased/>
  <w15:docId w15:val="{15530325-03BE-446E-88CB-261709A8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customStyle="1" w:styleId="CP">
    <w:name w:val="CP"/>
    <w:basedOn w:val="Standard"/>
    <w:next w:val="Standard"/>
    <w:uiPriority w:val="99"/>
    <w:rsid w:val="0052173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W1G-Lt" w:hAnsi="HelveticaNeueLTW1G-Lt" w:cs="HelveticaNeueLTW1G-Lt"/>
      <w:color w:val="000000"/>
      <w:spacing w:val="2"/>
      <w:sz w:val="18"/>
      <w:szCs w:val="18"/>
    </w:rPr>
  </w:style>
  <w:style w:type="paragraph" w:customStyle="1" w:styleId="BP">
    <w:name w:val="BP"/>
    <w:basedOn w:val="CP"/>
    <w:uiPriority w:val="99"/>
    <w:rsid w:val="0052173B"/>
    <w:pPr>
      <w:tabs>
        <w:tab w:val="clear" w:pos="170"/>
        <w:tab w:val="left" w:pos="283"/>
      </w:tabs>
      <w:ind w:left="283" w:hanging="283"/>
    </w:pPr>
  </w:style>
  <w:style w:type="paragraph" w:customStyle="1" w:styleId="H3">
    <w:name w:val="H3"/>
    <w:basedOn w:val="Standard"/>
    <w:uiPriority w:val="99"/>
    <w:rsid w:val="00780B92"/>
    <w:pPr>
      <w:autoSpaceDE w:val="0"/>
      <w:autoSpaceDN w:val="0"/>
      <w:adjustRightInd w:val="0"/>
      <w:spacing w:before="227" w:after="113" w:line="288" w:lineRule="auto"/>
      <w:textAlignment w:val="center"/>
    </w:pPr>
    <w:rPr>
      <w:rFonts w:ascii="HelveticaNeueLTW1G-Roman" w:hAnsi="HelveticaNeueLTW1G-Roman" w:cs="HelveticaNeueLTW1G-Roman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311A1"/>
  </w:style>
  <w:style w:type="paragraph" w:styleId="Fuzeile">
    <w:name w:val="footer"/>
    <w:basedOn w:val="Standard"/>
    <w:link w:val="FuzeileZchn"/>
    <w:uiPriority w:val="99"/>
    <w:unhideWhenUsed/>
    <w:rsid w:val="00431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311A1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1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1A1"/>
    <w:rPr>
      <w:sz w:val="20"/>
      <w:szCs w:val="20"/>
    </w:rPr>
  </w:style>
  <w:style w:type="table" w:styleId="Tabellenraster">
    <w:name w:val="Table Grid"/>
    <w:basedOn w:val="NormaleTabelle"/>
    <w:uiPriority w:val="39"/>
    <w:rsid w:val="007F4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766AE3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31C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F01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styleId="Fett">
    <w:name w:val="Strong"/>
    <w:basedOn w:val="Absatz-Standardschriftart"/>
    <w:uiPriority w:val="22"/>
    <w:qFormat/>
    <w:rsid w:val="00F01B39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BesuchterLink">
    <w:name w:val="FollowedHyperlink"/>
    <w:basedOn w:val="Absatz-Standardschriftart"/>
    <w:uiPriority w:val="99"/>
    <w:semiHidden/>
    <w:unhideWhenUsed/>
    <w:rsid w:val="002E10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105275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poettinger.at/de_at/newsroom/pressebild/15341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newsroom/pressebild/10527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 xsi:nil="true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FB6D93-CF7D-4C21-97EC-975EAC4B2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80C21-E010-4D82-91C0-BE7068209749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3.xml><?xml version="1.0" encoding="utf-8"?>
<ds:datastoreItem xmlns:ds="http://schemas.openxmlformats.org/officeDocument/2006/customXml" ds:itemID="{467F45B3-58CA-41E1-8B02-F70B656052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FLEXCARE Profiline</dc:title>
  <dc:subject/>
  <dc:creator>Meike Nisius</dc:creator>
  <cp:keywords/>
  <dc:description/>
  <cp:lastModifiedBy>Steibl Inge</cp:lastModifiedBy>
  <cp:revision>9</cp:revision>
  <cp:lastPrinted>2023-08-09T07:42:00Z</cp:lastPrinted>
  <dcterms:created xsi:type="dcterms:W3CDTF">2024-02-15T07:52:00Z</dcterms:created>
  <dcterms:modified xsi:type="dcterms:W3CDTF">2024-02-26T07:01:00Z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